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2A0087F2"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7D0640">
        <w:rPr>
          <w:rFonts w:ascii="Century" w:hAnsi="Century"/>
        </w:rPr>
        <w:t>2</w:t>
      </w:r>
      <w:r w:rsidR="00927DF2">
        <w:rPr>
          <w:rFonts w:ascii="Century" w:hAnsi="Century"/>
        </w:rPr>
        <w:t>8</w:t>
      </w:r>
      <w:r w:rsidR="007D0640">
        <w:rPr>
          <w:rFonts w:ascii="Century" w:hAnsi="Century"/>
        </w:rPr>
        <w:t xml:space="preserve"> veinti</w:t>
      </w:r>
      <w:r w:rsidR="00927DF2">
        <w:rPr>
          <w:rFonts w:ascii="Century" w:hAnsi="Century"/>
        </w:rPr>
        <w:t>ocho</w:t>
      </w:r>
      <w:r w:rsidR="007D0640">
        <w:rPr>
          <w:rFonts w:ascii="Century" w:hAnsi="Century"/>
        </w:rPr>
        <w:t xml:space="preserve"> de septiembre del </w:t>
      </w:r>
      <w:r w:rsidRPr="00E1257C">
        <w:rPr>
          <w:rFonts w:ascii="Century" w:hAnsi="Century"/>
        </w:rPr>
        <w:t xml:space="preserve">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6C68B6FB"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7D0640" w:rsidRPr="007D0640">
        <w:rPr>
          <w:rFonts w:ascii="Century" w:hAnsi="Century"/>
          <w:b/>
        </w:rPr>
        <w:t>0</w:t>
      </w:r>
      <w:r w:rsidR="001710A4">
        <w:rPr>
          <w:rFonts w:ascii="Century" w:hAnsi="Century"/>
          <w:b/>
        </w:rPr>
        <w:t>927</w:t>
      </w:r>
      <w:r w:rsidRPr="007D0640">
        <w:rPr>
          <w:rFonts w:ascii="Century" w:hAnsi="Century"/>
          <w:b/>
        </w:rPr>
        <w:t>/3</w:t>
      </w:r>
      <w:r w:rsidRPr="00E1257C">
        <w:rPr>
          <w:rFonts w:ascii="Century" w:hAnsi="Century"/>
          <w:b/>
        </w:rPr>
        <w:t>erJAM/201</w:t>
      </w:r>
      <w:r w:rsidR="001710A4">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FA10BF">
        <w:rPr>
          <w:rFonts w:ascii="Century" w:hAnsi="Century"/>
          <w:b/>
        </w:rPr>
        <w:t>(.....)</w:t>
      </w:r>
      <w:bookmarkEnd w:id="0"/>
      <w:r w:rsidRPr="00E1257C">
        <w:rPr>
          <w:rFonts w:ascii="Century" w:hAnsi="Century"/>
          <w:b/>
        </w:rPr>
        <w:t>;</w:t>
      </w:r>
      <w:r w:rsidRPr="00E1257C">
        <w:rPr>
          <w:rFonts w:ascii="Century" w:hAnsi="Century"/>
        </w:rPr>
        <w:t xml:space="preserve"> y</w:t>
      </w:r>
      <w:r w:rsidR="001710A4">
        <w:rPr>
          <w:rFonts w:ascii="Century" w:hAnsi="Century"/>
        </w:rPr>
        <w:t xml:space="preserve"> ----------------</w:t>
      </w:r>
    </w:p>
    <w:p w14:paraId="068B4A61" w14:textId="0C439094"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C93B05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710A4">
        <w:rPr>
          <w:rFonts w:ascii="Century" w:hAnsi="Century"/>
        </w:rPr>
        <w:t>11 once de junio de</w:t>
      </w:r>
      <w:r w:rsidR="007D0640">
        <w:rPr>
          <w:rFonts w:ascii="Century" w:hAnsi="Century"/>
        </w:rPr>
        <w:t>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7D0640">
        <w:rPr>
          <w:rFonts w:ascii="Century" w:hAnsi="Century"/>
          <w:b/>
        </w:rPr>
        <w:t xml:space="preserve"> </w:t>
      </w:r>
      <w:r w:rsidRPr="00E1257C">
        <w:rPr>
          <w:rFonts w:ascii="Century" w:hAnsi="Century"/>
          <w:b/>
        </w:rPr>
        <w:t>5</w:t>
      </w:r>
      <w:r w:rsidR="007D0640">
        <w:rPr>
          <w:rFonts w:ascii="Century" w:hAnsi="Century"/>
          <w:b/>
        </w:rPr>
        <w:t>8</w:t>
      </w:r>
      <w:r w:rsidR="001710A4">
        <w:rPr>
          <w:rFonts w:ascii="Century" w:hAnsi="Century"/>
          <w:b/>
        </w:rPr>
        <w:t>38640</w:t>
      </w:r>
      <w:r w:rsidRPr="00E1257C">
        <w:rPr>
          <w:rFonts w:ascii="Century" w:hAnsi="Century"/>
          <w:b/>
        </w:rPr>
        <w:t xml:space="preserve"> (Letra T cinco </w:t>
      </w:r>
      <w:r w:rsidR="007D0640">
        <w:rPr>
          <w:rFonts w:ascii="Century" w:hAnsi="Century"/>
          <w:b/>
        </w:rPr>
        <w:t xml:space="preserve">ocho </w:t>
      </w:r>
      <w:r w:rsidR="001710A4">
        <w:rPr>
          <w:rFonts w:ascii="Century" w:hAnsi="Century"/>
          <w:b/>
        </w:rPr>
        <w:t>tres ocho seis cuatro cero</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1710A4">
        <w:rPr>
          <w:rFonts w:ascii="Century" w:hAnsi="Century"/>
        </w:rPr>
        <w:t xml:space="preserve">27 veintisiete de abril </w:t>
      </w:r>
      <w:r w:rsidR="007D0640">
        <w:rPr>
          <w:rFonts w:ascii="Century" w:hAnsi="Century"/>
        </w:rPr>
        <w:t>del año 2018 dos mil dieciocho</w:t>
      </w:r>
      <w:r w:rsidRPr="00E1257C">
        <w:rPr>
          <w:rFonts w:ascii="Century" w:hAnsi="Century"/>
        </w:rPr>
        <w:t>, y como</w:t>
      </w:r>
      <w:r w:rsidR="00A05981">
        <w:rPr>
          <w:rFonts w:ascii="Century" w:hAnsi="Century"/>
        </w:rPr>
        <w:t xml:space="preserve"> autoridades demandadas señala </w:t>
      </w:r>
      <w:r w:rsidRPr="00E1257C">
        <w:rPr>
          <w:rFonts w:ascii="Century" w:hAnsi="Century"/>
        </w:rPr>
        <w:t>l</w:t>
      </w:r>
      <w:r w:rsidR="00A05981">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7D0640">
        <w:rPr>
          <w:rFonts w:ascii="Century" w:hAnsi="Century"/>
        </w:rPr>
        <w:t>--</w:t>
      </w:r>
      <w:r w:rsidR="001710A4">
        <w:rPr>
          <w:rFonts w:ascii="Century" w:hAnsi="Century"/>
        </w:rPr>
        <w:t>---------</w:t>
      </w:r>
      <w:r w:rsidR="007D0640">
        <w:rPr>
          <w:rFonts w:ascii="Century" w:hAnsi="Century"/>
        </w:rPr>
        <w:t>-----------------------------</w:t>
      </w:r>
      <w:r w:rsidR="00D61759">
        <w:rPr>
          <w:rFonts w:ascii="Century" w:hAnsi="Century"/>
        </w:rPr>
        <w:t>---------------------</w:t>
      </w:r>
      <w:r w:rsidR="00A0598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96338D0"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EE1D8C">
        <w:rPr>
          <w:rFonts w:ascii="Century" w:hAnsi="Century"/>
        </w:rPr>
        <w:t xml:space="preserve">14 catorce de junio </w:t>
      </w:r>
      <w:r w:rsidR="007D0640">
        <w:rPr>
          <w:rFonts w:ascii="Century" w:hAnsi="Century"/>
        </w:rPr>
        <w:t xml:space="preserve">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330C7539" w14:textId="2A728538" w:rsidR="00D61759" w:rsidRPr="00D61759" w:rsidRDefault="00D61759" w:rsidP="00E1257C">
      <w:pPr>
        <w:spacing w:line="360" w:lineRule="auto"/>
        <w:ind w:firstLine="709"/>
        <w:jc w:val="both"/>
        <w:rPr>
          <w:rFonts w:ascii="Century" w:hAnsi="Century"/>
        </w:rPr>
      </w:pPr>
      <w:r w:rsidRPr="00D61759">
        <w:rPr>
          <w:rFonts w:ascii="Century" w:hAnsi="Century"/>
        </w:rPr>
        <w:lastRenderedPageBreak/>
        <w:t>De igual manera se concede también para el efecto de que las autoridades de tránsito no i</w:t>
      </w:r>
      <w:r w:rsidR="00D1046C">
        <w:rPr>
          <w:rFonts w:ascii="Century" w:hAnsi="Century"/>
        </w:rPr>
        <w:t xml:space="preserve">mpongan multas por falta de la </w:t>
      </w:r>
      <w:r w:rsidR="00EE1D8C">
        <w:rPr>
          <w:rFonts w:ascii="Century" w:hAnsi="Century"/>
        </w:rPr>
        <w:t>licencia de conducir</w:t>
      </w:r>
      <w:r w:rsidR="007D0640">
        <w:rPr>
          <w:rFonts w:ascii="Century" w:hAnsi="Century"/>
        </w:rPr>
        <w:t>,</w:t>
      </w:r>
      <w:r w:rsidR="00A05981">
        <w:rPr>
          <w:rFonts w:ascii="Century" w:hAnsi="Century"/>
        </w:rPr>
        <w:t xml:space="preserve"> </w:t>
      </w:r>
      <w:r w:rsidRPr="00D61759">
        <w:rPr>
          <w:rFonts w:ascii="Century" w:hAnsi="Century"/>
        </w:rPr>
        <w:t xml:space="preserve">siendo que éste es el documento que se le retuvo en </w:t>
      </w:r>
      <w:r>
        <w:rPr>
          <w:rFonts w:ascii="Century" w:hAnsi="Century"/>
        </w:rPr>
        <w:t>garantía. -</w:t>
      </w:r>
      <w:r w:rsidR="00EE1D8C">
        <w:rPr>
          <w:rFonts w:ascii="Century" w:hAnsi="Century"/>
        </w:rPr>
        <w:t>--------</w:t>
      </w:r>
    </w:p>
    <w:p w14:paraId="4D9F448B" w14:textId="77777777" w:rsidR="00D61759" w:rsidRDefault="00D61759" w:rsidP="00E1257C">
      <w:pPr>
        <w:spacing w:line="360" w:lineRule="auto"/>
        <w:ind w:firstLine="709"/>
        <w:jc w:val="both"/>
        <w:rPr>
          <w:rFonts w:ascii="Century" w:hAnsi="Century"/>
          <w:b/>
        </w:rPr>
      </w:pPr>
    </w:p>
    <w:p w14:paraId="116B63D7" w14:textId="1BFC9270"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FA373C">
        <w:rPr>
          <w:rFonts w:ascii="Century" w:hAnsi="Century"/>
        </w:rPr>
        <w:t xml:space="preserve">05 cinco de julio del año </w:t>
      </w:r>
      <w:r w:rsidR="007D0640">
        <w:rPr>
          <w:rFonts w:ascii="Century" w:hAnsi="Century"/>
        </w:rPr>
        <w:t xml:space="preserve">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82323E">
        <w:rPr>
          <w:rFonts w:ascii="Century" w:hAnsi="Century"/>
        </w:rPr>
        <w:t>; señalándose fecha y hora para la celebración de la audiencia de alegatos</w:t>
      </w:r>
      <w:r w:rsidR="00D61759">
        <w:rPr>
          <w:rFonts w:ascii="Century" w:hAnsi="Century"/>
        </w:rPr>
        <w:t xml:space="preserve">. </w:t>
      </w:r>
      <w:r w:rsidR="0082323E">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2B228425"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w:t>
      </w:r>
      <w:r w:rsidR="00FA373C">
        <w:rPr>
          <w:rFonts w:ascii="Century" w:hAnsi="Century"/>
        </w:rPr>
        <w:t xml:space="preserve">l día 20 veinte de agosto </w:t>
      </w:r>
      <w:r w:rsidR="00A05981">
        <w:rPr>
          <w:rFonts w:ascii="Century" w:hAnsi="Century"/>
        </w:rPr>
        <w:t>d</w:t>
      </w:r>
      <w:r w:rsidR="00D1046C">
        <w:rPr>
          <w:rFonts w:ascii="Century" w:hAnsi="Century"/>
        </w:rPr>
        <w:t>el presente año</w:t>
      </w:r>
      <w:r w:rsidR="00F07B0D">
        <w:rPr>
          <w:rFonts w:ascii="Century" w:hAnsi="Century"/>
        </w:rPr>
        <w:t xml:space="preserve">, </w:t>
      </w:r>
      <w:r w:rsidRPr="00E1257C">
        <w:rPr>
          <w:rFonts w:ascii="Century" w:hAnsi="Century"/>
        </w:rPr>
        <w:t>a las 1</w:t>
      </w:r>
      <w:r w:rsidR="00FA373C">
        <w:rPr>
          <w:rFonts w:ascii="Century" w:hAnsi="Century"/>
        </w:rPr>
        <w:t>3</w:t>
      </w:r>
      <w:r w:rsidRPr="00E1257C">
        <w:rPr>
          <w:rFonts w:ascii="Century" w:hAnsi="Century"/>
        </w:rPr>
        <w:t xml:space="preserve">:00 </w:t>
      </w:r>
      <w:r w:rsidR="00FA373C">
        <w:rPr>
          <w:rFonts w:ascii="Century" w:hAnsi="Century"/>
        </w:rPr>
        <w:t>trece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123099BF"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FA373C">
        <w:rPr>
          <w:rFonts w:ascii="Century" w:hAnsi="Century"/>
          <w:lang w:val="es-MX"/>
        </w:rPr>
        <w:t xml:space="preserve">n impugnada, lo que fue el día 27 veintisiete de abril </w:t>
      </w:r>
      <w:r w:rsidR="007D0640">
        <w:rPr>
          <w:rFonts w:ascii="Century" w:hAnsi="Century"/>
          <w:lang w:val="es-MX"/>
        </w:rPr>
        <w:t xml:space="preserve">del año 2018 dos mil dieciocho </w:t>
      </w:r>
      <w:r w:rsidRPr="00E1257C">
        <w:rPr>
          <w:rFonts w:ascii="Century" w:hAnsi="Century"/>
          <w:lang w:val="es-MX"/>
        </w:rPr>
        <w:t xml:space="preserve">y la demanda fue presentada el </w:t>
      </w:r>
      <w:r w:rsidR="007D0640">
        <w:rPr>
          <w:rFonts w:ascii="Century" w:hAnsi="Century"/>
          <w:lang w:val="es-MX"/>
        </w:rPr>
        <w:t>1</w:t>
      </w:r>
      <w:r w:rsidR="00FA373C">
        <w:rPr>
          <w:rFonts w:ascii="Century" w:hAnsi="Century"/>
          <w:lang w:val="es-MX"/>
        </w:rPr>
        <w:t xml:space="preserve">1 once de junio del </w:t>
      </w:r>
      <w:r w:rsidR="007D0640">
        <w:rPr>
          <w:rFonts w:ascii="Century" w:hAnsi="Century"/>
          <w:lang w:val="es-MX"/>
        </w:rPr>
        <w:t>mismo año.-------------------------------</w:t>
      </w:r>
      <w:r w:rsidR="00674A67">
        <w:rPr>
          <w:rFonts w:ascii="Century" w:hAnsi="Century"/>
          <w:lang w:val="es-MX"/>
        </w:rPr>
        <w:t>--------</w:t>
      </w:r>
      <w:r w:rsidRPr="00E1257C">
        <w:rPr>
          <w:rFonts w:ascii="Century" w:hAnsi="Century"/>
          <w:lang w:val="es-MX"/>
        </w:rPr>
        <w:t>--------------------------------------------------</w:t>
      </w:r>
      <w:r w:rsidR="00FA373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39C5B3AE" w14:textId="77777777" w:rsidR="00EC4FE9" w:rsidRDefault="00E1257C" w:rsidP="00EC4FE9">
      <w:pPr>
        <w:pStyle w:val="SENTENCIAS"/>
      </w:pPr>
      <w:r w:rsidRPr="00E1257C">
        <w:rPr>
          <w:b/>
          <w:iCs/>
        </w:rPr>
        <w:t xml:space="preserve">TERCERO. </w:t>
      </w:r>
      <w:r w:rsidRPr="00E1257C">
        <w:t xml:space="preserve">La existencia del acto impugnado, se encuentra documentada en autos con el original del acta de infracción con folio número </w:t>
      </w:r>
      <w:r w:rsidR="00EC4FE9" w:rsidRPr="00E1257C">
        <w:rPr>
          <w:b/>
        </w:rPr>
        <w:t>T</w:t>
      </w:r>
      <w:r w:rsidR="00EC4FE9">
        <w:rPr>
          <w:b/>
        </w:rPr>
        <w:t xml:space="preserve"> </w:t>
      </w:r>
      <w:r w:rsidR="00EC4FE9" w:rsidRPr="00E1257C">
        <w:rPr>
          <w:b/>
        </w:rPr>
        <w:t>5</w:t>
      </w:r>
      <w:r w:rsidR="00EC4FE9">
        <w:rPr>
          <w:b/>
        </w:rPr>
        <w:t>838640</w:t>
      </w:r>
      <w:r w:rsidR="00EC4FE9" w:rsidRPr="00E1257C">
        <w:rPr>
          <w:b/>
        </w:rPr>
        <w:t xml:space="preserve"> (Letra T cinco </w:t>
      </w:r>
      <w:r w:rsidR="00EC4FE9">
        <w:rPr>
          <w:b/>
        </w:rPr>
        <w:t>ocho tres ocho seis cuatro cero</w:t>
      </w:r>
      <w:r w:rsidR="00EC4FE9" w:rsidRPr="00E1257C">
        <w:rPr>
          <w:b/>
        </w:rPr>
        <w:t xml:space="preserve">) </w:t>
      </w:r>
      <w:r w:rsidR="00EC4FE9">
        <w:t>levantada en fecha 27 veintisiete de abril del año 2018 dos mil dieciocho</w:t>
      </w:r>
      <w:r w:rsidRPr="00E1257C">
        <w:t xml:space="preserve">; visible a foja </w:t>
      </w:r>
      <w:r w:rsidR="0012028D">
        <w:t>5 cinco</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EC4FE9">
        <w:t>. -----</w:t>
      </w:r>
    </w:p>
    <w:p w14:paraId="13D13123" w14:textId="77777777" w:rsidR="00EC4FE9" w:rsidRDefault="00EC4FE9" w:rsidP="00EC4FE9">
      <w:pPr>
        <w:pStyle w:val="SENTENCIA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344BB70" w14:textId="77777777" w:rsidR="00DE0345"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w:t>
      </w:r>
      <w:r w:rsidR="0012028D">
        <w:rPr>
          <w:rFonts w:ascii="Century" w:hAnsi="Century"/>
        </w:rPr>
        <w:t>s</w:t>
      </w:r>
      <w:r w:rsidR="003936BD">
        <w:rPr>
          <w:rFonts w:ascii="Century" w:hAnsi="Century"/>
        </w:rPr>
        <w:t xml:space="preserve"> </w:t>
      </w:r>
      <w:r w:rsidR="0012028D">
        <w:rPr>
          <w:rFonts w:ascii="Century" w:hAnsi="Century"/>
        </w:rPr>
        <w:t xml:space="preserve">fracciones I y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 del Código de Procedimiento y Justicia Administrativa para el Estado y los Municipios de Guanajuato</w:t>
      </w:r>
      <w:r w:rsidR="00B914A0">
        <w:rPr>
          <w:rFonts w:ascii="Century" w:hAnsi="Century"/>
        </w:rPr>
        <w:t>, y</w:t>
      </w:r>
      <w:r w:rsidR="00DE0345">
        <w:rPr>
          <w:rFonts w:ascii="Century" w:hAnsi="Century"/>
        </w:rPr>
        <w:t xml:space="preserve"> refiere que la boleta de infracción no afecta el interés jurídico del recurrente. --------------------------------------------------------------------------------------</w:t>
      </w:r>
    </w:p>
    <w:p w14:paraId="75059045" w14:textId="57B62BF4" w:rsidR="00B914A0" w:rsidRDefault="00B914A0" w:rsidP="00E1257C">
      <w:pPr>
        <w:spacing w:line="360" w:lineRule="auto"/>
        <w:ind w:firstLine="709"/>
        <w:jc w:val="both"/>
        <w:rPr>
          <w:rFonts w:ascii="Century" w:hAnsi="Century"/>
        </w:rPr>
      </w:pPr>
    </w:p>
    <w:p w14:paraId="2D4B6C21" w14:textId="69F2B18E" w:rsidR="0012028D" w:rsidRDefault="00EA2C59" w:rsidP="00036548">
      <w:pPr>
        <w:pStyle w:val="SENTENCIAS"/>
      </w:pPr>
      <w:r>
        <w:t>Causal</w:t>
      </w:r>
      <w:r w:rsidR="0012028D">
        <w:t>es</w:t>
      </w:r>
      <w:r>
        <w:t xml:space="preserve"> de improcedencia que a juicio de quien resuelve NO SE ACTUALIZA, </w:t>
      </w:r>
      <w:r w:rsidR="0012028D">
        <w:t>en principio y respecto a la fracción I del artículo 261, del mencionado Código de Procedimiento y Justicia Administrativa, refiere que el juicio de nulidad es improcedente en contra de actos que:</w:t>
      </w:r>
      <w:r w:rsidR="00CF7DEE">
        <w:t xml:space="preserve"> ----------------------------</w:t>
      </w:r>
    </w:p>
    <w:p w14:paraId="2BBE805B" w14:textId="77777777" w:rsidR="0012028D" w:rsidRDefault="0012028D" w:rsidP="00036548">
      <w:pPr>
        <w:pStyle w:val="SENTENCIAS"/>
      </w:pPr>
    </w:p>
    <w:p w14:paraId="003F7778" w14:textId="796FE809" w:rsidR="0012028D" w:rsidRPr="00B10044" w:rsidRDefault="0012028D" w:rsidP="0012028D">
      <w:pPr>
        <w:pStyle w:val="TESISYJURIS"/>
        <w:numPr>
          <w:ilvl w:val="0"/>
          <w:numId w:val="22"/>
        </w:numPr>
        <w:rPr>
          <w:lang w:val="es-MX"/>
        </w:rPr>
      </w:pPr>
      <w:r w:rsidRPr="00B10044">
        <w:t>Que no afecten los intereses jurídicos del actor;</w:t>
      </w:r>
    </w:p>
    <w:p w14:paraId="0E5F10A5" w14:textId="77777777" w:rsidR="0012028D" w:rsidRPr="0012028D" w:rsidRDefault="0012028D" w:rsidP="00036548">
      <w:pPr>
        <w:pStyle w:val="SENTENCIAS"/>
        <w:rPr>
          <w:lang w:val="es-MX"/>
        </w:rPr>
      </w:pPr>
    </w:p>
    <w:p w14:paraId="7A04A076" w14:textId="77777777" w:rsidR="0012028D" w:rsidRDefault="0012028D" w:rsidP="00036548">
      <w:pPr>
        <w:pStyle w:val="SENTENCIAS"/>
        <w:rPr>
          <w:lang w:val="es-MX"/>
        </w:rPr>
      </w:pPr>
    </w:p>
    <w:p w14:paraId="58B097DF" w14:textId="17247AC0" w:rsidR="0012028D" w:rsidRDefault="0012028D" w:rsidP="00F614E9">
      <w:pPr>
        <w:pStyle w:val="SENTENCIAS"/>
      </w:pPr>
      <w:r w:rsidRPr="00F614E9">
        <w:t xml:space="preserve">Sin embargo, </w:t>
      </w:r>
      <w:r w:rsidR="00F614E9" w:rsidRPr="00F614E9">
        <w:t xml:space="preserve">el solo hecho de que la boleta impugnada es emitida a nombre de la parte actora, le otorga a </w:t>
      </w:r>
      <w:r w:rsidR="00CF7DEE">
        <w:t>ella</w:t>
      </w:r>
      <w:r w:rsidR="00F614E9" w:rsidRPr="00F614E9">
        <w:t xml:space="preserve"> la posibilidad de impugnarla si estima afectada su esfera de derechos con la emisión de </w:t>
      </w:r>
      <w:r w:rsidR="00CF7DEE">
        <w:t>dicha boleta</w:t>
      </w:r>
      <w:r w:rsidR="00F614E9" w:rsidRPr="00F614E9">
        <w:t>, pues lógicamente está interesad</w:t>
      </w:r>
      <w:r w:rsidR="00CF7DEE">
        <w:t>a</w:t>
      </w:r>
      <w:r w:rsidR="00F614E9" w:rsidRPr="00F614E9">
        <w:t xml:space="preserve"> en que, por su calidad de destinatario, se analice la validez de una actuación de la autoridad administrativa, capaz de incidir directamente en su persona o en su patrimonio.</w:t>
      </w:r>
      <w:r w:rsidR="00F614E9">
        <w:t xml:space="preserve"> Lo anterior se apoya en el criterio emitido por el entonces Tribunal de lo Contencioso Administrativo que establece:</w:t>
      </w:r>
      <w:r w:rsidR="00CF7DEE">
        <w:t xml:space="preserve"> ---------------------------------------------------------------------------------------------</w:t>
      </w:r>
    </w:p>
    <w:p w14:paraId="50D18757" w14:textId="77777777" w:rsidR="00F614E9" w:rsidRPr="00F614E9" w:rsidRDefault="00F614E9" w:rsidP="00F614E9">
      <w:pPr>
        <w:pStyle w:val="SENTENCIAS"/>
      </w:pPr>
    </w:p>
    <w:p w14:paraId="63CDEC44" w14:textId="657AD92B" w:rsidR="0012028D" w:rsidRDefault="00F614E9" w:rsidP="00F614E9">
      <w:pPr>
        <w:pStyle w:val="TESISYJURIS"/>
        <w:rPr>
          <w:lang w:val="es-MX"/>
        </w:rPr>
      </w:pPr>
      <w: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07CE9AE9" w14:textId="77777777" w:rsidR="00F614E9" w:rsidRDefault="00F614E9" w:rsidP="00036548">
      <w:pPr>
        <w:pStyle w:val="SENTENCIAS"/>
      </w:pPr>
    </w:p>
    <w:p w14:paraId="75F6E466" w14:textId="77777777" w:rsidR="00F614E9" w:rsidRDefault="00F614E9" w:rsidP="00036548">
      <w:pPr>
        <w:pStyle w:val="SENTENCIAS"/>
      </w:pPr>
    </w:p>
    <w:p w14:paraId="5688A1A0" w14:textId="5CC8C61D" w:rsidR="00F614E9" w:rsidRDefault="00F614E9" w:rsidP="00F614E9">
      <w:pPr>
        <w:pStyle w:val="SENTENCIAS"/>
        <w:rPr>
          <w:lang w:val="es-MX" w:eastAsia="en-US"/>
        </w:rPr>
      </w:pPr>
      <w:r w:rsidRPr="00F614E9">
        <w:rPr>
          <w:lang w:val="es-MX" w:eastAsia="en-US"/>
        </w:rPr>
        <w:t>Por otra parte, en cuanto a la segunda causal de improcedencia hecha valer por la autoridad, con referencia a la fracción VI del artículo 261 del Código de Procedimiento y Justicia Administrativa para el Estado y los Municipios de Guanajuato, que hace referencia a aquellos actos que sean inexistentes, la misma no se actualiza e</w:t>
      </w:r>
      <w:r>
        <w:rPr>
          <w:lang w:val="es-MX" w:eastAsia="en-US"/>
        </w:rPr>
        <w:t xml:space="preserve">n el presente caso, ya </w:t>
      </w:r>
      <w:r w:rsidRPr="00F614E9">
        <w:rPr>
          <w:lang w:val="es-MX" w:eastAsia="en-US"/>
        </w:rPr>
        <w:t xml:space="preserve">la existencia del acto combatido ya ha quedado precisada y acreditada en el Considerando </w:t>
      </w:r>
      <w:r>
        <w:rPr>
          <w:lang w:val="es-MX" w:eastAsia="en-US"/>
        </w:rPr>
        <w:t>Tercero de la presente resolución.</w:t>
      </w:r>
      <w:r w:rsidR="00CF7DEE">
        <w:rPr>
          <w:lang w:val="es-MX" w:eastAsia="en-US"/>
        </w:rPr>
        <w:t xml:space="preserve"> </w:t>
      </w:r>
      <w:r>
        <w:rPr>
          <w:lang w:val="es-MX" w:eastAsia="en-US"/>
        </w:rPr>
        <w:t>----------------</w:t>
      </w:r>
      <w:r w:rsidR="00CF7DEE">
        <w:rPr>
          <w:lang w:val="es-MX" w:eastAsia="en-US"/>
        </w:rPr>
        <w:t>--------</w:t>
      </w:r>
      <w:r>
        <w:rPr>
          <w:lang w:val="es-MX" w:eastAsia="en-US"/>
        </w:rPr>
        <w:t>------------------------------------</w:t>
      </w:r>
    </w:p>
    <w:p w14:paraId="5288EE3B" w14:textId="77777777" w:rsidR="00F614E9" w:rsidRDefault="00F614E9" w:rsidP="00F614E9">
      <w:pPr>
        <w:pStyle w:val="SENTENCIAS"/>
        <w:rPr>
          <w:lang w:val="es-MX" w:eastAsia="en-US"/>
        </w:rPr>
      </w:pPr>
    </w:p>
    <w:p w14:paraId="791425B1" w14:textId="5179102B" w:rsidR="00F614E9" w:rsidRDefault="00F614E9" w:rsidP="00F614E9">
      <w:pPr>
        <w:pStyle w:val="SENTENCIAS"/>
      </w:pPr>
      <w:r w:rsidRPr="00F614E9">
        <w:t xml:space="preserve">Al no actualizarse alguna de las hipótesis previstas por los artículos 261 y 262 del Código de Procedimiento y Justicia Administrativa para el Estado y los Municipios de Guanajuato, quien juzga estima procedente el estudio de fondo de la </w:t>
      </w:r>
      <w:r w:rsidR="00CF7DEE">
        <w:t xml:space="preserve">presente </w:t>
      </w:r>
      <w:r w:rsidRPr="00F614E9">
        <w:t>causa</w:t>
      </w:r>
      <w:r>
        <w:t>. ---------------------------------------------------------------------</w:t>
      </w:r>
    </w:p>
    <w:p w14:paraId="7568EE06" w14:textId="77777777" w:rsidR="00F614E9" w:rsidRDefault="00F614E9" w:rsidP="00F614E9">
      <w:pPr>
        <w:pStyle w:val="SENTENCIAS"/>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6479737C" w:rsidR="00036548" w:rsidRDefault="00E1257C" w:rsidP="0042467D">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F614E9">
        <w:t xml:space="preserve">fue emitida el acta de infracción número </w:t>
      </w:r>
      <w:r w:rsidR="0042467D" w:rsidRPr="00E1257C">
        <w:rPr>
          <w:b/>
        </w:rPr>
        <w:t>T</w:t>
      </w:r>
      <w:r w:rsidR="0042467D">
        <w:rPr>
          <w:b/>
        </w:rPr>
        <w:t xml:space="preserve"> </w:t>
      </w:r>
      <w:r w:rsidR="0042467D" w:rsidRPr="00E1257C">
        <w:rPr>
          <w:b/>
        </w:rPr>
        <w:t>5</w:t>
      </w:r>
      <w:r w:rsidR="0042467D">
        <w:rPr>
          <w:b/>
        </w:rPr>
        <w:t>838640</w:t>
      </w:r>
      <w:r w:rsidR="0042467D" w:rsidRPr="00E1257C">
        <w:rPr>
          <w:b/>
        </w:rPr>
        <w:t xml:space="preserve"> (Letra T cinco </w:t>
      </w:r>
      <w:r w:rsidR="0042467D">
        <w:rPr>
          <w:b/>
        </w:rPr>
        <w:t>ocho tres ocho seis cuatro cero</w:t>
      </w:r>
      <w:r w:rsidR="0042467D" w:rsidRPr="00E1257C">
        <w:rPr>
          <w:b/>
        </w:rPr>
        <w:t xml:space="preserve">) </w:t>
      </w:r>
      <w:r w:rsidR="0042467D">
        <w:t>levantada en fecha 27 veintisiete de abril del año 2018 dos mil dieciocho</w:t>
      </w:r>
      <w:r w:rsidR="00F614E9">
        <w:t xml:space="preserve">, </w:t>
      </w:r>
      <w:r w:rsidR="006336E4">
        <w:t xml:space="preserve">la cual la considera ilegal, por lo que acude a demandar su nulidad. </w:t>
      </w:r>
      <w:r w:rsidR="0042467D">
        <w:t>------------------------------------------------------------------------------------------</w:t>
      </w:r>
    </w:p>
    <w:p w14:paraId="7FF51725" w14:textId="69D3216A" w:rsidR="006336E4" w:rsidRDefault="006336E4" w:rsidP="0042467D">
      <w:pPr>
        <w:pStyle w:val="SENTENCIAS"/>
      </w:pPr>
    </w:p>
    <w:p w14:paraId="24C3010E" w14:textId="34319ED1" w:rsidR="00E1257C" w:rsidRPr="00E1257C" w:rsidRDefault="00E1257C" w:rsidP="00F614E9">
      <w:pPr>
        <w:pStyle w:val="SENTENCIAS"/>
      </w:pPr>
      <w:r w:rsidRPr="00E1257C">
        <w:t xml:space="preserve">Así las cosas, la “litis” planteada se hace consistir en determinar la legalidad o ilegalidad del acta de infracción con número </w:t>
      </w:r>
      <w:r w:rsidR="0042467D" w:rsidRPr="00E1257C">
        <w:rPr>
          <w:b/>
        </w:rPr>
        <w:t>T</w:t>
      </w:r>
      <w:r w:rsidR="0042467D">
        <w:rPr>
          <w:b/>
        </w:rPr>
        <w:t xml:space="preserve"> </w:t>
      </w:r>
      <w:r w:rsidR="0042467D" w:rsidRPr="00E1257C">
        <w:rPr>
          <w:b/>
        </w:rPr>
        <w:t>5</w:t>
      </w:r>
      <w:r w:rsidR="0042467D">
        <w:rPr>
          <w:b/>
        </w:rPr>
        <w:t>838640</w:t>
      </w:r>
      <w:r w:rsidR="0042467D" w:rsidRPr="00E1257C">
        <w:rPr>
          <w:b/>
        </w:rPr>
        <w:t xml:space="preserve"> (Letra T cinco </w:t>
      </w:r>
      <w:r w:rsidR="0042467D">
        <w:rPr>
          <w:b/>
        </w:rPr>
        <w:t>ocho tres ocho seis cuatro cero</w:t>
      </w:r>
      <w:r w:rsidR="0042467D" w:rsidRPr="00E1257C">
        <w:rPr>
          <w:b/>
        </w:rPr>
        <w:t xml:space="preserve">) </w:t>
      </w:r>
      <w:r w:rsidR="0042467D">
        <w:t>levantada en fecha 27 veintisiete de abril del año 2018 dos mil dieciocho</w:t>
      </w:r>
      <w:r w:rsidR="00F614E9">
        <w:t xml:space="preserve">. </w:t>
      </w:r>
      <w:r w:rsidR="00681A81">
        <w:t>-----------------------</w:t>
      </w:r>
      <w:r w:rsidRPr="00E1257C">
        <w:t>---------------------------</w:t>
      </w:r>
      <w:r w:rsidR="00F614E9">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7702F2F0" w14:textId="77777777" w:rsidR="00836CEE" w:rsidRDefault="00836CEE" w:rsidP="008D515E">
      <w:pPr>
        <w:pStyle w:val="TESISYJURIS"/>
        <w:rPr>
          <w:b/>
          <w:sz w:val="22"/>
        </w:rPr>
      </w:pPr>
    </w:p>
    <w:p w14:paraId="5516B9A9" w14:textId="0EFC101D"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1582B8E5" w:rsidR="00E1257C" w:rsidRDefault="00E1257C" w:rsidP="00E1257C">
      <w:pPr>
        <w:spacing w:line="360" w:lineRule="auto"/>
        <w:ind w:firstLine="709"/>
        <w:jc w:val="both"/>
        <w:rPr>
          <w:rFonts w:ascii="Century" w:hAnsi="Century"/>
        </w:rPr>
      </w:pPr>
    </w:p>
    <w:p w14:paraId="20714CC6" w14:textId="27F46A0F" w:rsidR="007F374C" w:rsidRPr="00E1257C" w:rsidRDefault="007F374C" w:rsidP="007F374C">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w:t>
      </w:r>
      <w:r>
        <w:rPr>
          <w:rFonts w:ascii="Century" w:hAnsi="Century"/>
        </w:rPr>
        <w:t>SEGUNDO</w:t>
      </w:r>
      <w:r w:rsidRPr="00E1257C">
        <w:rPr>
          <w:rFonts w:ascii="Century" w:hAnsi="Century"/>
        </w:rPr>
        <w:t xml:space="preserve"> resulta fundado y suficiente para decretar la NULIDAD TOTAL del acta impugnada con base en las siguientes consideraciones: </w:t>
      </w:r>
      <w:r>
        <w:rPr>
          <w:rFonts w:ascii="Century" w:hAnsi="Century"/>
        </w:rPr>
        <w:t>----------------------------------------------</w:t>
      </w:r>
    </w:p>
    <w:p w14:paraId="72B97472" w14:textId="77777777" w:rsidR="003E5780" w:rsidRDefault="003E5780" w:rsidP="00E1257C">
      <w:pPr>
        <w:spacing w:line="360" w:lineRule="auto"/>
        <w:ind w:firstLine="709"/>
        <w:jc w:val="both"/>
        <w:rPr>
          <w:rFonts w:ascii="Century" w:hAnsi="Century"/>
        </w:rPr>
      </w:pPr>
    </w:p>
    <w:p w14:paraId="7BACF80C" w14:textId="76D10452" w:rsidR="00460F8F" w:rsidRDefault="00460F8F" w:rsidP="00460F8F">
      <w:pPr>
        <w:spacing w:line="360" w:lineRule="auto"/>
        <w:ind w:firstLine="709"/>
        <w:jc w:val="both"/>
        <w:rPr>
          <w:rFonts w:ascii="Century" w:hAnsi="Century"/>
          <w:i/>
          <w:sz w:val="20"/>
        </w:rPr>
      </w:pPr>
      <w:r>
        <w:rPr>
          <w:rFonts w:ascii="Century" w:hAnsi="Century"/>
          <w:i/>
          <w:sz w:val="20"/>
        </w:rPr>
        <w:t xml:space="preserve">En el contexto anterior, se puede desprender a simple vista de la resolución que se impugna, no se contiene una relación pormenorizada de las circunstancias de tiempo, modo y lugar, acerca de la comisión de la infracción por mi persona, lo que resulta necesario para poder considérala suficientemente motivada; </w:t>
      </w:r>
      <w:r w:rsidRPr="0033258B">
        <w:rPr>
          <w:rFonts w:ascii="Century" w:hAnsi="Century"/>
          <w:i/>
          <w:sz w:val="20"/>
        </w:rPr>
        <w:t>[…]</w:t>
      </w:r>
      <w:r>
        <w:rPr>
          <w:rFonts w:ascii="Century" w:hAnsi="Century"/>
          <w:i/>
          <w:sz w:val="20"/>
        </w:rPr>
        <w:t xml:space="preserve"> la autoridad (Agente de Tránsito) no señala como detectó la comisión de la infracción; ni explicó cómo se dieron los hechos y porqué consideró que organicé o participé en arrancones, sobre todo, sin citar o pormenorizar los hechos que llevaron al Agente a tal conclusión, en consecuencia, no se cumple con el principio de legalidad de que todo acto de autoridad debe estar fundado y motivado, pues no expresó en el acta de infracción impugnada, la motivación del acto.</w:t>
      </w:r>
    </w:p>
    <w:p w14:paraId="35B4DE58" w14:textId="77777777" w:rsidR="00460F8F" w:rsidRPr="009D3B10" w:rsidRDefault="00460F8F" w:rsidP="00460F8F">
      <w:pPr>
        <w:spacing w:line="360" w:lineRule="auto"/>
        <w:ind w:firstLine="709"/>
        <w:jc w:val="both"/>
        <w:rPr>
          <w:rFonts w:ascii="Century" w:hAnsi="Century"/>
          <w:i/>
          <w:sz w:val="20"/>
        </w:rPr>
      </w:pPr>
      <w:r>
        <w:rPr>
          <w:rFonts w:ascii="Century" w:hAnsi="Century"/>
          <w:i/>
          <w:sz w:val="20"/>
        </w:rPr>
        <w:t xml:space="preserve">Asimismo, se traducen las referidas omisiones en que el acta impugnada NO cuente con los elementos de circunstanciación suficientes para acreditar de manera fehaciente que mi persona infringió el dispositivo legal invocado como fundamento, lo que constituye un vicio de carácter formal, al no cumplirse con el elemento de validez previsto en la fracción VI, del artículo 137 del Código de Procedimiento y Justicia Administrativa para el Estado y los Municipio de Guanajuato </w:t>
      </w:r>
      <w:r w:rsidRPr="009D3B10">
        <w:rPr>
          <w:rFonts w:ascii="Century" w:hAnsi="Century"/>
          <w:i/>
          <w:sz w:val="20"/>
        </w:rPr>
        <w:t>[…]</w:t>
      </w:r>
    </w:p>
    <w:p w14:paraId="76C2A4B7" w14:textId="77777777" w:rsidR="00460F8F" w:rsidRDefault="00460F8F" w:rsidP="00460F8F">
      <w:pPr>
        <w:spacing w:line="360" w:lineRule="auto"/>
        <w:ind w:firstLine="709"/>
        <w:jc w:val="both"/>
        <w:rPr>
          <w:rFonts w:ascii="Century" w:hAnsi="Century"/>
          <w:i/>
          <w:sz w:val="20"/>
        </w:rPr>
      </w:pPr>
    </w:p>
    <w:p w14:paraId="2435FD03" w14:textId="77777777" w:rsidR="00460F8F" w:rsidRDefault="00460F8F" w:rsidP="00460F8F">
      <w:pPr>
        <w:spacing w:line="360" w:lineRule="auto"/>
        <w:ind w:firstLine="709"/>
        <w:jc w:val="both"/>
        <w:rPr>
          <w:rFonts w:ascii="Century" w:hAnsi="Century"/>
          <w:i/>
          <w:sz w:val="20"/>
        </w:rPr>
      </w:pPr>
    </w:p>
    <w:p w14:paraId="463831BC" w14:textId="7F0BA76A" w:rsidR="00460F8F" w:rsidRDefault="00460F8F" w:rsidP="00460F8F">
      <w:pPr>
        <w:spacing w:line="360" w:lineRule="auto"/>
        <w:ind w:firstLine="709"/>
        <w:jc w:val="both"/>
        <w:rPr>
          <w:rFonts w:ascii="Century" w:hAnsi="Century"/>
        </w:rPr>
      </w:pPr>
      <w:r>
        <w:rPr>
          <w:rFonts w:ascii="Century" w:hAnsi="Century"/>
        </w:rPr>
        <w:t xml:space="preserve">Por su parte la autoridad demanda niega que al actor le asista derecho alguno para demandar en la forma que lo hace, ya que refiere, que, no obstante que el acta de infracción se encuentra a nombre del actor, éste no acredita la propiedad con la documental legal idónea, posesión derivada de una figura jurídica o que le cause algún perjuicio, faltando el requisito de procedibilidad. </w:t>
      </w:r>
    </w:p>
    <w:p w14:paraId="4FCF82D1" w14:textId="77777777" w:rsidR="00F77927" w:rsidRDefault="00F77927" w:rsidP="00E1257C">
      <w:pPr>
        <w:spacing w:line="360" w:lineRule="auto"/>
        <w:ind w:firstLine="709"/>
        <w:jc w:val="both"/>
        <w:rPr>
          <w:rFonts w:ascii="Century" w:hAnsi="Century"/>
        </w:rPr>
      </w:pPr>
    </w:p>
    <w:p w14:paraId="2597C346" w14:textId="52603728"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BA608B">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5623B441"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BA608B">
        <w:rPr>
          <w:rFonts w:ascii="Century" w:hAnsi="Century"/>
        </w:rPr>
        <w:t>precisa</w:t>
      </w:r>
      <w:r w:rsidRPr="00E1257C">
        <w:rPr>
          <w:rFonts w:ascii="Century" w:hAnsi="Century"/>
        </w:rPr>
        <w:t xml:space="preserve">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65004521" w:rsidR="00E1257C" w:rsidRPr="00E1257C" w:rsidRDefault="00BA608B" w:rsidP="00E1257C">
      <w:pPr>
        <w:spacing w:line="360" w:lineRule="auto"/>
        <w:ind w:firstLine="709"/>
        <w:jc w:val="both"/>
        <w:rPr>
          <w:rFonts w:ascii="Century" w:hAnsi="Century"/>
          <w:bCs/>
        </w:rPr>
      </w:pPr>
      <w:r>
        <w:rPr>
          <w:rFonts w:ascii="Century" w:hAnsi="Century"/>
          <w:bCs/>
        </w:rPr>
        <w:t>Asimismo, es importante conceptualizar</w:t>
      </w:r>
      <w:r w:rsidR="00E1257C" w:rsidRPr="00E1257C">
        <w:rPr>
          <w:rFonts w:ascii="Century" w:hAnsi="Century"/>
          <w:bCs/>
        </w:rPr>
        <w:t xml:space="preserve">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E1257C"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6AA64509" w14:textId="34416F2E" w:rsidR="00F9418C" w:rsidRPr="00927DF2" w:rsidRDefault="00E1257C" w:rsidP="00FE76EB">
      <w:pPr>
        <w:pStyle w:val="RESOLUCIONES"/>
        <w:rPr>
          <w:bCs/>
          <w:i/>
          <w:sz w:val="22"/>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sidRPr="00927DF2">
        <w:rPr>
          <w:bCs/>
          <w:i/>
          <w:sz w:val="22"/>
        </w:rPr>
        <w:t>“</w:t>
      </w:r>
      <w:r w:rsidR="00F9418C" w:rsidRPr="00927DF2">
        <w:rPr>
          <w:bCs/>
          <w:i/>
          <w:sz w:val="22"/>
        </w:rPr>
        <w:t>Realizar arrancones realizando maniobras de peligro poniendo en riesgo (sic) ilegible, así como sus bienes”</w:t>
      </w:r>
      <w:r w:rsidR="00BA608B" w:rsidRPr="00927DF2">
        <w:rPr>
          <w:bCs/>
          <w:i/>
          <w:sz w:val="22"/>
        </w:rPr>
        <w:t>.</w:t>
      </w:r>
    </w:p>
    <w:p w14:paraId="62D0AF34" w14:textId="77777777" w:rsidR="005C321A" w:rsidRDefault="005C321A" w:rsidP="00FE76EB">
      <w:pPr>
        <w:pStyle w:val="RESOLUCIONES"/>
        <w:rPr>
          <w:bCs/>
          <w:i/>
        </w:rPr>
      </w:pP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2F32932B" w14:textId="1CD8F756" w:rsidR="00AC225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del acta de infracción impugnada, </w:t>
      </w:r>
      <w:r w:rsidR="009D78E9">
        <w:rPr>
          <w:rStyle w:val="RESOLUCIONESCar"/>
        </w:rPr>
        <w:t xml:space="preserve">además se asentó: </w:t>
      </w:r>
      <w:r w:rsidR="009D78E9" w:rsidRPr="009D78E9">
        <w:rPr>
          <w:rStyle w:val="RESOLUCIONESCar"/>
          <w:i/>
        </w:rPr>
        <w:t>“</w:t>
      </w:r>
      <w:r w:rsidR="00F9418C">
        <w:rPr>
          <w:rStyle w:val="RESOLUCIONESCar"/>
          <w:i/>
        </w:rPr>
        <w:t>Por realizar arrancones”</w:t>
      </w:r>
      <w:r w:rsidR="005C321A">
        <w:rPr>
          <w:rStyle w:val="RESOLUCIONESCar"/>
          <w:i/>
        </w:rPr>
        <w:t xml:space="preserve">, </w:t>
      </w:r>
      <w:r w:rsidR="005C321A">
        <w:rPr>
          <w:rStyle w:val="RESOLUCIONESCar"/>
        </w:rPr>
        <w:t xml:space="preserve">sin </w:t>
      </w:r>
      <w:r w:rsidR="00F9418C">
        <w:rPr>
          <w:rStyle w:val="RESOLUCIONESCar"/>
        </w:rPr>
        <w:t>embargo,</w:t>
      </w:r>
      <w:r w:rsidR="005C321A">
        <w:rPr>
          <w:rStyle w:val="RESOLUCIONESCar"/>
        </w:rPr>
        <w:t xml:space="preserve"> </w:t>
      </w:r>
      <w:r w:rsidR="00BA608B">
        <w:rPr>
          <w:rStyle w:val="RESOLUCIONESCar"/>
        </w:rPr>
        <w:t>e</w:t>
      </w:r>
      <w:r w:rsidR="005C321A">
        <w:rPr>
          <w:rStyle w:val="RESOLUCIONESCar"/>
        </w:rPr>
        <w:t>l agente de tránsito ahora demandad</w:t>
      </w:r>
      <w:r w:rsidR="00BA608B">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corroboró que la parte actora </w:t>
      </w:r>
      <w:r w:rsidR="00F9418C">
        <w:rPr>
          <w:rStyle w:val="RESOLUCIONESCar"/>
        </w:rPr>
        <w:t>realizaba arrancones, d</w:t>
      </w:r>
      <w:r w:rsidR="00BA608B">
        <w:rPr>
          <w:rStyle w:val="RESOLUCIONESCar"/>
        </w:rPr>
        <w:t>ó</w:t>
      </w:r>
      <w:r w:rsidR="00F9418C">
        <w:rPr>
          <w:rStyle w:val="RESOLUCIONESCar"/>
        </w:rPr>
        <w:t>nde se encontraba el agente de tránsito demandado, sobre que tramo circulaba el actor. ---------------------------------------------------------</w:t>
      </w:r>
      <w:r w:rsidR="00BA608B">
        <w:rPr>
          <w:rStyle w:val="RESOLUCIONESCar"/>
        </w:rPr>
        <w:t>-</w:t>
      </w:r>
    </w:p>
    <w:p w14:paraId="6B96F6EF" w14:textId="4DD8C518" w:rsidR="00AC2253" w:rsidRDefault="00F9418C" w:rsidP="005C321A">
      <w:pPr>
        <w:pStyle w:val="RESOLUCIONES"/>
        <w:rPr>
          <w:rStyle w:val="RESOLUCIONESCar"/>
        </w:rPr>
      </w:pPr>
      <w:r>
        <w:rPr>
          <w:rStyle w:val="RESOLUCIONESCar"/>
        </w:rPr>
        <w:t>En efecto la demanda le imputa al actor la conducta establecida en el artículo 18 fracción VI, que establece:</w:t>
      </w:r>
      <w:r w:rsidR="00BA608B">
        <w:rPr>
          <w:rStyle w:val="RESOLUCIONESCar"/>
        </w:rPr>
        <w:t xml:space="preserve"> -------------------------------------------------------</w:t>
      </w:r>
    </w:p>
    <w:p w14:paraId="645DE943" w14:textId="1342DC1C" w:rsidR="00F9418C" w:rsidRDefault="00F9418C" w:rsidP="005C321A">
      <w:pPr>
        <w:pStyle w:val="RESOLUCIONES"/>
        <w:rPr>
          <w:rStyle w:val="RESOLUCIONESCar"/>
        </w:rPr>
      </w:pPr>
    </w:p>
    <w:p w14:paraId="524A15F6" w14:textId="77777777" w:rsidR="00F9418C" w:rsidRPr="00927DF2" w:rsidRDefault="00F9418C" w:rsidP="00F9418C">
      <w:pPr>
        <w:pStyle w:val="TESISYJURIS"/>
        <w:rPr>
          <w:sz w:val="22"/>
        </w:rPr>
      </w:pPr>
      <w:r w:rsidRPr="00927DF2">
        <w:rPr>
          <w:b/>
          <w:sz w:val="22"/>
        </w:rPr>
        <w:t xml:space="preserve">Artículo 18.- </w:t>
      </w:r>
      <w:r w:rsidRPr="00927DF2">
        <w:rPr>
          <w:sz w:val="22"/>
        </w:rPr>
        <w:t>En las vías públicas está prohibido:</w:t>
      </w:r>
    </w:p>
    <w:p w14:paraId="0702D553" w14:textId="77777777" w:rsidR="00F9418C" w:rsidRPr="00927DF2" w:rsidRDefault="00F9418C" w:rsidP="00F9418C">
      <w:pPr>
        <w:pStyle w:val="TESISYJURIS"/>
        <w:rPr>
          <w:rStyle w:val="RESOLUCIONESCar"/>
          <w:sz w:val="22"/>
        </w:rPr>
      </w:pPr>
    </w:p>
    <w:p w14:paraId="0AE0D9BD" w14:textId="56BB0A88" w:rsidR="00F9418C" w:rsidRPr="00927DF2" w:rsidRDefault="00F9418C" w:rsidP="00F9418C">
      <w:pPr>
        <w:pStyle w:val="TESISYJURIS"/>
        <w:rPr>
          <w:sz w:val="22"/>
        </w:rPr>
      </w:pPr>
      <w:r w:rsidRPr="00927DF2">
        <w:rPr>
          <w:sz w:val="22"/>
        </w:rPr>
        <w:t>VI. Organizar o participar en competencias vehiculares de alta velocidad o arrancones, o realizar cualquier acción o maniobra de peligro que ponga en riesgo la vida, la integridad física de las personas o sus bienes; e,</w:t>
      </w:r>
    </w:p>
    <w:p w14:paraId="3CAF2F52" w14:textId="22119FCF" w:rsidR="00F9418C" w:rsidRDefault="00F9418C" w:rsidP="005C321A">
      <w:pPr>
        <w:pStyle w:val="RESOLUCIONES"/>
        <w:rPr>
          <w:rStyle w:val="RESOLUCIONESCar"/>
        </w:rPr>
      </w:pPr>
    </w:p>
    <w:p w14:paraId="192C8412" w14:textId="77777777" w:rsidR="00F9418C" w:rsidRDefault="00F9418C" w:rsidP="005C321A">
      <w:pPr>
        <w:pStyle w:val="RESOLUCIONES"/>
        <w:rPr>
          <w:rStyle w:val="RESOLUCIONESCar"/>
        </w:rPr>
      </w:pPr>
    </w:p>
    <w:p w14:paraId="324B7D85" w14:textId="63D61DC1" w:rsidR="00B00A51" w:rsidRPr="00B00A51" w:rsidRDefault="00F9418C" w:rsidP="00B00A51">
      <w:pPr>
        <w:pStyle w:val="RESOLUCIONES"/>
        <w:rPr>
          <w:rStyle w:val="RESOLUCIONESCar"/>
        </w:rPr>
      </w:pPr>
      <w:r>
        <w:rPr>
          <w:rStyle w:val="RESOLUCIONESCar"/>
        </w:rPr>
        <w:t>Pero como se ha manifestado, l</w:t>
      </w:r>
      <w:r w:rsidR="00A7523E">
        <w:rPr>
          <w:rStyle w:val="RESOLUCIONESCar"/>
        </w:rPr>
        <w:t>a demandada</w:t>
      </w:r>
      <w:r w:rsidR="00B00A51"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00B00A51" w:rsidRPr="00B00A51">
        <w:rPr>
          <w:rStyle w:val="RESOLUCIONESCar"/>
        </w:rPr>
        <w:t>funge como testigo, juez y parte,</w:t>
      </w:r>
      <w:r w:rsidR="00A7523E">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00B00A51"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C8F7A97" w:rsidR="00FE76EB" w:rsidRDefault="00FE76EB" w:rsidP="00F9418C">
      <w:pPr>
        <w:pStyle w:val="SENTENCIAS"/>
      </w:pPr>
      <w:r>
        <w:t xml:space="preserve">Por tanto, ante la irregularidad advertida, lo procedente es decretar la NULIDAD TOTAL del acto contenido en el acta de infracción </w:t>
      </w:r>
      <w:r w:rsidRPr="00E73FB5">
        <w:t xml:space="preserve">número </w:t>
      </w:r>
      <w:r w:rsidR="00F9418C" w:rsidRPr="00E1257C">
        <w:rPr>
          <w:b/>
        </w:rPr>
        <w:t>T</w:t>
      </w:r>
      <w:r w:rsidR="00F9418C">
        <w:rPr>
          <w:b/>
        </w:rPr>
        <w:t xml:space="preserve"> </w:t>
      </w:r>
      <w:r w:rsidR="00F9418C" w:rsidRPr="00E1257C">
        <w:rPr>
          <w:b/>
        </w:rPr>
        <w:t>5</w:t>
      </w:r>
      <w:r w:rsidR="00F9418C">
        <w:rPr>
          <w:b/>
        </w:rPr>
        <w:t>838640</w:t>
      </w:r>
      <w:r w:rsidR="00F9418C" w:rsidRPr="00E1257C">
        <w:rPr>
          <w:b/>
        </w:rPr>
        <w:t xml:space="preserve"> (Letra T cinco </w:t>
      </w:r>
      <w:r w:rsidR="00F9418C">
        <w:rPr>
          <w:b/>
        </w:rPr>
        <w:t>ocho tres ocho seis cuatro cero</w:t>
      </w:r>
      <w:r w:rsidR="00F9418C" w:rsidRPr="00E1257C">
        <w:rPr>
          <w:b/>
        </w:rPr>
        <w:t xml:space="preserve">) </w:t>
      </w:r>
      <w:r w:rsidR="00F9418C">
        <w:t>levantada en fecha 27 veintisiete de abril del año 2018 dos mil dieciocho</w:t>
      </w:r>
      <w:r>
        <w:t>, emitida por el Agente de Tránsito Municipal. -----------------------------------------------------------</w:t>
      </w:r>
      <w:r w:rsidR="005F52C1">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2D23094" w:rsidR="005F52C1" w:rsidRPr="00927DF2" w:rsidRDefault="005F52C1" w:rsidP="005F52C1">
      <w:pPr>
        <w:pStyle w:val="TESISYJURIS"/>
        <w:rPr>
          <w:sz w:val="22"/>
          <w:lang w:val="es-MX"/>
        </w:rPr>
      </w:pPr>
      <w:r w:rsidRPr="00927DF2">
        <w:rPr>
          <w:b/>
          <w:sz w:val="22"/>
          <w:lang w:val="es-MX"/>
        </w:rPr>
        <w:t xml:space="preserve">“CONCEPTOS DE VIOLACION. CUANDO SU ESTUDIO ES INNECESARIO. </w:t>
      </w:r>
      <w:r w:rsidRPr="00927DF2">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927DF2">
        <w:rPr>
          <w:sz w:val="22"/>
          <w:lang w:val="es-MX"/>
        </w:rPr>
        <w:t xml:space="preserve"> 125. --------------</w:t>
      </w:r>
    </w:p>
    <w:p w14:paraId="4C3B2249" w14:textId="11EB5FDF" w:rsidR="005F52C1" w:rsidRDefault="005F52C1" w:rsidP="005F52C1">
      <w:pPr>
        <w:spacing w:line="360" w:lineRule="auto"/>
        <w:ind w:firstLine="709"/>
        <w:jc w:val="both"/>
        <w:rPr>
          <w:rFonts w:ascii="Century" w:hAnsi="Century"/>
          <w:i/>
          <w:lang w:val="es-MX"/>
        </w:rPr>
      </w:pPr>
    </w:p>
    <w:p w14:paraId="0DC9A5B0" w14:textId="77777777" w:rsidR="00AC4003" w:rsidRPr="00E1257C" w:rsidRDefault="00AC4003" w:rsidP="005F52C1">
      <w:pPr>
        <w:spacing w:line="360" w:lineRule="auto"/>
        <w:ind w:firstLine="709"/>
        <w:jc w:val="both"/>
        <w:rPr>
          <w:rFonts w:ascii="Century" w:hAnsi="Century"/>
          <w:i/>
          <w:lang w:val="es-MX"/>
        </w:rPr>
      </w:pPr>
    </w:p>
    <w:p w14:paraId="2D644EAD" w14:textId="0FAC7885" w:rsidR="009D78E9" w:rsidRDefault="005F52C1" w:rsidP="00A7523E">
      <w:pPr>
        <w:pStyle w:val="SENTENCIAS"/>
        <w:rPr>
          <w:iCs/>
          <w:lang w:val="es-MX"/>
        </w:rPr>
      </w:pPr>
      <w:r w:rsidRPr="005F52C1">
        <w:rPr>
          <w:b/>
          <w:iCs/>
          <w:lang w:val="es-MX"/>
        </w:rPr>
        <w:t>OCTAVO.</w:t>
      </w:r>
      <w:r>
        <w:rPr>
          <w:iCs/>
          <w:lang w:val="es-MX"/>
        </w:rPr>
        <w:t xml:space="preserve"> </w:t>
      </w:r>
      <w:r w:rsidR="009D78E9">
        <w:rPr>
          <w:iCs/>
          <w:lang w:val="es-MX"/>
        </w:rPr>
        <w:t>Ahora bien, el actor en su escrito de demanda, en los puntos petitorios solicita la nulidad de la resolución impugnada, misma que se considera colmada de acuerdo al Considerando Sexto de la presente resolución.</w:t>
      </w:r>
    </w:p>
    <w:p w14:paraId="553D0EFD" w14:textId="77777777" w:rsidR="009D78E9" w:rsidRDefault="009D78E9" w:rsidP="00A7523E">
      <w:pPr>
        <w:pStyle w:val="SENTENCIAS"/>
        <w:rPr>
          <w:iCs/>
          <w:lang w:val="es-MX"/>
        </w:rPr>
      </w:pPr>
    </w:p>
    <w:p w14:paraId="69E5654F" w14:textId="38BC5CF1" w:rsidR="00E1257C" w:rsidRPr="00E1257C" w:rsidRDefault="009D78E9" w:rsidP="00F9418C">
      <w:pPr>
        <w:pStyle w:val="SENTENCIAS"/>
        <w:rPr>
          <w:iCs/>
        </w:rPr>
      </w:pPr>
      <w:r>
        <w:rPr>
          <w:iCs/>
          <w:lang w:val="es-MX"/>
        </w:rPr>
        <w:t xml:space="preserve">De igual manera solicita </w:t>
      </w:r>
      <w:r w:rsidR="00F9418C">
        <w:rPr>
          <w:iCs/>
          <w:lang w:val="es-MX"/>
        </w:rPr>
        <w:t>la devolución de</w:t>
      </w:r>
      <w:r w:rsidR="00927DF2">
        <w:rPr>
          <w:iCs/>
          <w:lang w:val="es-MX"/>
        </w:rPr>
        <w:t xml:space="preserve">l documento recogido en garantía, </w:t>
      </w:r>
      <w:r w:rsidR="00F9418C">
        <w:rPr>
          <w:iCs/>
          <w:lang w:val="es-MX"/>
        </w:rPr>
        <w:t>lo cual</w:t>
      </w:r>
      <w:r w:rsidR="00E1257C" w:rsidRPr="00E1257C">
        <w:rPr>
          <w:iCs/>
        </w:rPr>
        <w:t xml:space="preserve"> resu</w:t>
      </w:r>
      <w:r w:rsidR="005F52C1">
        <w:rPr>
          <w:iCs/>
        </w:rPr>
        <w:t>lta procedente</w:t>
      </w:r>
      <w:r w:rsidR="00E1257C" w:rsidRPr="00E1257C">
        <w:rPr>
          <w:iCs/>
        </w:rPr>
        <w:t xml:space="preserve">. </w:t>
      </w:r>
      <w:r w:rsidR="00E1257C" w:rsidRPr="00E1257C">
        <w:t>Por tanto, se condena a</w:t>
      </w:r>
      <w:r w:rsidR="00FE76EB">
        <w:t>l</w:t>
      </w:r>
      <w:r w:rsidR="00E1257C" w:rsidRPr="00E1257C">
        <w:t xml:space="preserve"> agente de tránsito municipal demandad</w:t>
      </w:r>
      <w:r w:rsidR="00FE76EB">
        <w:t>o</w:t>
      </w:r>
      <w:r w:rsidR="00E1257C" w:rsidRPr="00E1257C">
        <w:t xml:space="preserve"> a realizar las gestiones necesarias para la devolución </w:t>
      </w:r>
      <w:r w:rsidR="00B32EE8">
        <w:t>d</w:t>
      </w:r>
      <w:r w:rsidR="00E1257C" w:rsidRPr="00E1257C">
        <w:t>e dicho documento al impetrante, lo anterior, dentro de los 15 quince días siguientes a aquél en que haya causado ejecutoria la presente resolución, ello al tenor de lo dispuesto en el artículo 322 del Código de Procedimiento y Justicia</w:t>
      </w:r>
      <w:r w:rsidR="00E1257C" w:rsidRPr="00E1257C">
        <w:rPr>
          <w:iCs/>
        </w:rPr>
        <w:t xml:space="preserve"> Administrativa para el Estado y los Municipios de Guanajuato. ---</w:t>
      </w:r>
      <w:r w:rsidR="00927DF2">
        <w:rPr>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5E953DD7" w:rsidR="00E1257C" w:rsidRDefault="00E1257C" w:rsidP="00E1257C">
      <w:pPr>
        <w:spacing w:line="360" w:lineRule="auto"/>
        <w:ind w:firstLine="709"/>
        <w:jc w:val="both"/>
        <w:rPr>
          <w:rFonts w:ascii="Century" w:hAnsi="Century"/>
          <w:lang w:val="es-MX"/>
        </w:rPr>
      </w:pPr>
    </w:p>
    <w:p w14:paraId="55681081" w14:textId="77777777" w:rsidR="00927DF2" w:rsidRDefault="00927DF2" w:rsidP="00FE76EB">
      <w:pPr>
        <w:spacing w:line="360" w:lineRule="auto"/>
        <w:ind w:firstLine="709"/>
        <w:jc w:val="center"/>
        <w:rPr>
          <w:rFonts w:ascii="Century" w:hAnsi="Century"/>
          <w:b/>
          <w:iCs/>
          <w:lang w:val="es-MX"/>
        </w:rPr>
      </w:pPr>
    </w:p>
    <w:p w14:paraId="34FB889A" w14:textId="641003A1"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3BE9DCD3" w:rsidR="00E1257C" w:rsidRPr="00E1257C" w:rsidRDefault="00E1257C" w:rsidP="00F9418C">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9418C" w:rsidRPr="00E1257C">
        <w:rPr>
          <w:b/>
        </w:rPr>
        <w:t>T</w:t>
      </w:r>
      <w:r w:rsidR="00F9418C">
        <w:rPr>
          <w:b/>
        </w:rPr>
        <w:t xml:space="preserve"> </w:t>
      </w:r>
      <w:r w:rsidR="00F9418C" w:rsidRPr="00E1257C">
        <w:rPr>
          <w:b/>
        </w:rPr>
        <w:t>5</w:t>
      </w:r>
      <w:r w:rsidR="00F9418C">
        <w:rPr>
          <w:b/>
        </w:rPr>
        <w:t>838640</w:t>
      </w:r>
      <w:r w:rsidR="00F9418C" w:rsidRPr="00E1257C">
        <w:rPr>
          <w:b/>
        </w:rPr>
        <w:t xml:space="preserve"> (Letra T cinco </w:t>
      </w:r>
      <w:r w:rsidR="00F9418C">
        <w:rPr>
          <w:b/>
        </w:rPr>
        <w:t>ocho tres ocho seis cuatro cero</w:t>
      </w:r>
      <w:r w:rsidR="00F9418C" w:rsidRPr="00E1257C">
        <w:rPr>
          <w:b/>
        </w:rPr>
        <w:t xml:space="preserve">) </w:t>
      </w:r>
      <w:r w:rsidR="00F9418C">
        <w:t>levantada en fecha 27 veintisiete de abril del año 2018 dos mil dieciocho</w:t>
      </w:r>
      <w:r w:rsidR="00D21C6F">
        <w:t>7</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31418B8E" w14:textId="4E19A00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En virtud de haberse decretado la nulidad total del acta de infracción combatida, resulta procedente la devolución de</w:t>
      </w:r>
      <w:r w:rsidR="00676ADC">
        <w:rPr>
          <w:rFonts w:ascii="Century" w:hAnsi="Century"/>
          <w:iCs/>
          <w:lang w:val="es-MX"/>
        </w:rPr>
        <w:t xml:space="preserve">l documento </w:t>
      </w:r>
      <w:r w:rsidR="005F52C1">
        <w:rPr>
          <w:rFonts w:ascii="Century" w:hAnsi="Century"/>
          <w:iCs/>
          <w:lang w:val="es-MX"/>
        </w:rPr>
        <w:t>r</w:t>
      </w:r>
      <w:r w:rsidRPr="00E1257C">
        <w:rPr>
          <w:rFonts w:ascii="Century" w:hAnsi="Century"/>
          <w:iCs/>
          <w:lang w:val="es-MX"/>
        </w:rPr>
        <w:t>ecogid</w:t>
      </w:r>
      <w:r w:rsidR="00676ADC">
        <w:rPr>
          <w:rFonts w:ascii="Century" w:hAnsi="Century"/>
          <w:iCs/>
          <w:lang w:val="es-MX"/>
        </w:rPr>
        <w:t>o</w:t>
      </w:r>
      <w:r w:rsidRPr="00E1257C">
        <w:rPr>
          <w:rFonts w:ascii="Century" w:hAnsi="Century"/>
          <w:iCs/>
          <w:lang w:val="es-MX"/>
        </w:rPr>
        <w:t xml:space="preserve">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5F52C1">
        <w:rPr>
          <w:rFonts w:ascii="Century" w:hAnsi="Century"/>
          <w:lang w:val="es-MX"/>
        </w:rPr>
        <w:t>Octavo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9D884" w14:textId="77777777" w:rsidR="0083360C" w:rsidRDefault="0083360C">
      <w:r>
        <w:separator/>
      </w:r>
    </w:p>
  </w:endnote>
  <w:endnote w:type="continuationSeparator" w:id="0">
    <w:p w14:paraId="6373D7FE" w14:textId="77777777" w:rsidR="0083360C" w:rsidRDefault="0083360C">
      <w:r>
        <w:continuationSeparator/>
      </w:r>
    </w:p>
  </w:endnote>
  <w:endnote w:type="continuationNotice" w:id="1">
    <w:p w14:paraId="1478C77B" w14:textId="77777777" w:rsidR="0083360C" w:rsidRDefault="00833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C38571B"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3360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3360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53C0" w14:textId="77777777" w:rsidR="0083360C" w:rsidRDefault="0083360C">
      <w:r>
        <w:separator/>
      </w:r>
    </w:p>
  </w:footnote>
  <w:footnote w:type="continuationSeparator" w:id="0">
    <w:p w14:paraId="61FAB886" w14:textId="77777777" w:rsidR="0083360C" w:rsidRDefault="0083360C">
      <w:r>
        <w:continuationSeparator/>
      </w:r>
    </w:p>
  </w:footnote>
  <w:footnote w:type="continuationNotice" w:id="1">
    <w:p w14:paraId="2C034CA0" w14:textId="77777777" w:rsidR="0083360C" w:rsidRDefault="008336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67235009" w:rsidR="0090042C" w:rsidRDefault="007D0640" w:rsidP="007F7AC8">
    <w:pPr>
      <w:pStyle w:val="Encabezado"/>
      <w:jc w:val="right"/>
    </w:pPr>
    <w:r>
      <w:rPr>
        <w:color w:val="7F7F7F" w:themeColor="text1" w:themeTint="80"/>
      </w:rPr>
      <w:t>Expediente Número 0</w:t>
    </w:r>
    <w:r w:rsidR="001710A4">
      <w:rPr>
        <w:color w:val="7F7F7F" w:themeColor="text1" w:themeTint="80"/>
      </w:rPr>
      <w:t>927</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434693E"/>
    <w:multiLevelType w:val="hybridMultilevel"/>
    <w:tmpl w:val="D840AA46"/>
    <w:lvl w:ilvl="0" w:tplc="ABDCC34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5241EE6"/>
    <w:multiLevelType w:val="hybridMultilevel"/>
    <w:tmpl w:val="00900A4C"/>
    <w:lvl w:ilvl="0" w:tplc="7DEA0F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1"/>
  </w:num>
  <w:num w:numId="3">
    <w:abstractNumId w:val="14"/>
  </w:num>
  <w:num w:numId="4">
    <w:abstractNumId w:val="5"/>
  </w:num>
  <w:num w:numId="5">
    <w:abstractNumId w:val="0"/>
  </w:num>
  <w:num w:numId="6">
    <w:abstractNumId w:val="2"/>
  </w:num>
  <w:num w:numId="7">
    <w:abstractNumId w:val="10"/>
  </w:num>
  <w:num w:numId="8">
    <w:abstractNumId w:val="22"/>
  </w:num>
  <w:num w:numId="9">
    <w:abstractNumId w:val="23"/>
  </w:num>
  <w:num w:numId="10">
    <w:abstractNumId w:val="13"/>
  </w:num>
  <w:num w:numId="11">
    <w:abstractNumId w:val="3"/>
  </w:num>
  <w:num w:numId="12">
    <w:abstractNumId w:val="18"/>
  </w:num>
  <w:num w:numId="13">
    <w:abstractNumId w:val="4"/>
  </w:num>
  <w:num w:numId="14">
    <w:abstractNumId w:val="17"/>
  </w:num>
  <w:num w:numId="15">
    <w:abstractNumId w:val="16"/>
  </w:num>
  <w:num w:numId="16">
    <w:abstractNumId w:val="11"/>
  </w:num>
  <w:num w:numId="17">
    <w:abstractNumId w:val="8"/>
  </w:num>
  <w:num w:numId="18">
    <w:abstractNumId w:val="7"/>
  </w:num>
  <w:num w:numId="19">
    <w:abstractNumId w:val="9"/>
  </w:num>
  <w:num w:numId="20">
    <w:abstractNumId w:val="12"/>
  </w:num>
  <w:num w:numId="21">
    <w:abstractNumId w:val="15"/>
  </w:num>
  <w:num w:numId="22">
    <w:abstractNumId w:val="19"/>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028D"/>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10A4"/>
    <w:rsid w:val="00173993"/>
    <w:rsid w:val="0018012D"/>
    <w:rsid w:val="00180C8D"/>
    <w:rsid w:val="00190D0F"/>
    <w:rsid w:val="00191F48"/>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057"/>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3CB5"/>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780"/>
    <w:rsid w:val="003E5D2F"/>
    <w:rsid w:val="003E6DB7"/>
    <w:rsid w:val="003F0547"/>
    <w:rsid w:val="00400711"/>
    <w:rsid w:val="004205B2"/>
    <w:rsid w:val="0042467D"/>
    <w:rsid w:val="0043378D"/>
    <w:rsid w:val="0043415F"/>
    <w:rsid w:val="0043417A"/>
    <w:rsid w:val="00444980"/>
    <w:rsid w:val="00450AF7"/>
    <w:rsid w:val="00451F65"/>
    <w:rsid w:val="004528E4"/>
    <w:rsid w:val="00456765"/>
    <w:rsid w:val="00460741"/>
    <w:rsid w:val="00460F8F"/>
    <w:rsid w:val="00463516"/>
    <w:rsid w:val="0047269A"/>
    <w:rsid w:val="0047283F"/>
    <w:rsid w:val="00472EED"/>
    <w:rsid w:val="00481EB2"/>
    <w:rsid w:val="00483E31"/>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76ADC"/>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185D"/>
    <w:rsid w:val="006F411B"/>
    <w:rsid w:val="006F45AA"/>
    <w:rsid w:val="00701194"/>
    <w:rsid w:val="00702637"/>
    <w:rsid w:val="00703E0D"/>
    <w:rsid w:val="00705AB2"/>
    <w:rsid w:val="0070683F"/>
    <w:rsid w:val="00707E62"/>
    <w:rsid w:val="00710B42"/>
    <w:rsid w:val="007112C0"/>
    <w:rsid w:val="00711E95"/>
    <w:rsid w:val="0071501C"/>
    <w:rsid w:val="0071536C"/>
    <w:rsid w:val="00724CD2"/>
    <w:rsid w:val="00726567"/>
    <w:rsid w:val="007318F4"/>
    <w:rsid w:val="00733BB7"/>
    <w:rsid w:val="00737630"/>
    <w:rsid w:val="00740555"/>
    <w:rsid w:val="007428D7"/>
    <w:rsid w:val="0074740B"/>
    <w:rsid w:val="0075337C"/>
    <w:rsid w:val="00753ED0"/>
    <w:rsid w:val="007565DA"/>
    <w:rsid w:val="00761755"/>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640"/>
    <w:rsid w:val="007D0C4C"/>
    <w:rsid w:val="007D23FE"/>
    <w:rsid w:val="007D3DD3"/>
    <w:rsid w:val="007D4BB1"/>
    <w:rsid w:val="007D68F6"/>
    <w:rsid w:val="007D6EC5"/>
    <w:rsid w:val="007D72B9"/>
    <w:rsid w:val="007E1003"/>
    <w:rsid w:val="007F0135"/>
    <w:rsid w:val="007F347D"/>
    <w:rsid w:val="007F374C"/>
    <w:rsid w:val="007F4180"/>
    <w:rsid w:val="007F7AC8"/>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360C"/>
    <w:rsid w:val="0083637A"/>
    <w:rsid w:val="00836CEE"/>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D6D6D"/>
    <w:rsid w:val="008E6BF6"/>
    <w:rsid w:val="008F0A44"/>
    <w:rsid w:val="008F2631"/>
    <w:rsid w:val="008F3219"/>
    <w:rsid w:val="008F7038"/>
    <w:rsid w:val="0090042C"/>
    <w:rsid w:val="0090080B"/>
    <w:rsid w:val="00902B39"/>
    <w:rsid w:val="00902EE0"/>
    <w:rsid w:val="009217D6"/>
    <w:rsid w:val="0092407D"/>
    <w:rsid w:val="00927DF2"/>
    <w:rsid w:val="0093634E"/>
    <w:rsid w:val="00946409"/>
    <w:rsid w:val="0095030A"/>
    <w:rsid w:val="0095072D"/>
    <w:rsid w:val="009514E0"/>
    <w:rsid w:val="00956215"/>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D78E9"/>
    <w:rsid w:val="009E16CA"/>
    <w:rsid w:val="009E596D"/>
    <w:rsid w:val="009E6EA0"/>
    <w:rsid w:val="00A00666"/>
    <w:rsid w:val="00A02538"/>
    <w:rsid w:val="00A032A2"/>
    <w:rsid w:val="00A05981"/>
    <w:rsid w:val="00A07464"/>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1B6"/>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67FBD"/>
    <w:rsid w:val="00B706A0"/>
    <w:rsid w:val="00B75818"/>
    <w:rsid w:val="00B777F0"/>
    <w:rsid w:val="00B77CE5"/>
    <w:rsid w:val="00B8705A"/>
    <w:rsid w:val="00B914A0"/>
    <w:rsid w:val="00B92A4C"/>
    <w:rsid w:val="00B96490"/>
    <w:rsid w:val="00BA3530"/>
    <w:rsid w:val="00BA608B"/>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47F8"/>
    <w:rsid w:val="00CE5679"/>
    <w:rsid w:val="00CF0563"/>
    <w:rsid w:val="00CF5245"/>
    <w:rsid w:val="00CF7DEE"/>
    <w:rsid w:val="00D01EED"/>
    <w:rsid w:val="00D05F90"/>
    <w:rsid w:val="00D1046C"/>
    <w:rsid w:val="00D15512"/>
    <w:rsid w:val="00D16537"/>
    <w:rsid w:val="00D17898"/>
    <w:rsid w:val="00D21C6F"/>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0345"/>
    <w:rsid w:val="00DE38AF"/>
    <w:rsid w:val="00DE3ECD"/>
    <w:rsid w:val="00DE5A62"/>
    <w:rsid w:val="00DF133F"/>
    <w:rsid w:val="00E05719"/>
    <w:rsid w:val="00E07749"/>
    <w:rsid w:val="00E1223E"/>
    <w:rsid w:val="00E1257C"/>
    <w:rsid w:val="00E158E8"/>
    <w:rsid w:val="00E2417B"/>
    <w:rsid w:val="00E41080"/>
    <w:rsid w:val="00E41C6B"/>
    <w:rsid w:val="00E41D58"/>
    <w:rsid w:val="00E438C0"/>
    <w:rsid w:val="00E43A91"/>
    <w:rsid w:val="00E55E07"/>
    <w:rsid w:val="00E57ED5"/>
    <w:rsid w:val="00E6127E"/>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660A"/>
    <w:rsid w:val="00EB7737"/>
    <w:rsid w:val="00EC059F"/>
    <w:rsid w:val="00EC2EF1"/>
    <w:rsid w:val="00EC2F22"/>
    <w:rsid w:val="00EC4FE9"/>
    <w:rsid w:val="00EC71FF"/>
    <w:rsid w:val="00ED273E"/>
    <w:rsid w:val="00ED4C2D"/>
    <w:rsid w:val="00ED6D3E"/>
    <w:rsid w:val="00ED78DD"/>
    <w:rsid w:val="00EE1D8C"/>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14E9"/>
    <w:rsid w:val="00F65FB7"/>
    <w:rsid w:val="00F7301D"/>
    <w:rsid w:val="00F76180"/>
    <w:rsid w:val="00F77927"/>
    <w:rsid w:val="00F80C72"/>
    <w:rsid w:val="00F87A64"/>
    <w:rsid w:val="00F91B42"/>
    <w:rsid w:val="00F92C67"/>
    <w:rsid w:val="00F9418C"/>
    <w:rsid w:val="00F95620"/>
    <w:rsid w:val="00F9623C"/>
    <w:rsid w:val="00F97379"/>
    <w:rsid w:val="00FA10BF"/>
    <w:rsid w:val="00FA373C"/>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941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9418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A9646-CBE7-4DBD-B733-A50C73CF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3698</Words>
  <Characters>20340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2018-10-30T16:03:00Z</dcterms:created>
  <dcterms:modified xsi:type="dcterms:W3CDTF">2018-10-30T16:03:00Z</dcterms:modified>
</cp:coreProperties>
</file>